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2D2" w:rsidRDefault="00447903">
      <w:r>
        <w:rPr>
          <w:noProof/>
        </w:rPr>
        <w:drawing>
          <wp:anchor distT="0" distB="0" distL="114300" distR="114300" simplePos="0" relativeHeight="251658240" behindDoc="1" locked="0" layoutInCell="1" allowOverlap="1" wp14:anchorId="65CE8D7C" wp14:editId="4016C03D">
            <wp:simplePos x="0" y="0"/>
            <wp:positionH relativeFrom="column">
              <wp:posOffset>809625</wp:posOffset>
            </wp:positionH>
            <wp:positionV relativeFrom="paragraph">
              <wp:posOffset>447675</wp:posOffset>
            </wp:positionV>
            <wp:extent cx="4095750" cy="6248400"/>
            <wp:effectExtent l="0" t="0" r="0" b="0"/>
            <wp:wrapTight wrapText="bothSides">
              <wp:wrapPolygon edited="0">
                <wp:start x="0" y="0"/>
                <wp:lineTo x="0" y="21534"/>
                <wp:lineTo x="21500" y="21534"/>
                <wp:lineTo x="21500" y="0"/>
                <wp:lineTo x="0" y="0"/>
              </wp:wrapPolygon>
            </wp:wrapTight>
            <wp:docPr id="1" name="Picture 1" descr="Food Will With the War 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d Will With the War post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0" cy="6248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000000"/>
          <w:sz w:val="23"/>
          <w:szCs w:val="23"/>
          <w:shd w:val="clear" w:color="auto" w:fill="FFFFFF"/>
        </w:rPr>
        <w:t>Meatless Mondays is a recent global campaign aimed at lowering our overall meat consumption for our health and the environment. Believe it or not, the movement has a history stretching back to World War I. It all started with Herbert Hoover prior to his presidency… and it was originally Tuesdays, not Mondays, when Americans were asked to limit their meat consumption.</w:t>
      </w:r>
    </w:p>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Pr="000122D2" w:rsidRDefault="000122D2" w:rsidP="000122D2"/>
    <w:p w:rsidR="000122D2" w:rsidRDefault="000122D2" w:rsidP="000122D2"/>
    <w:p w:rsidR="00C45E14" w:rsidRDefault="00C45E14" w:rsidP="000122D2"/>
    <w:p w:rsidR="000122D2" w:rsidRDefault="000122D2" w:rsidP="000122D2"/>
    <w:p w:rsidR="000122D2" w:rsidRPr="000122D2" w:rsidRDefault="000122D2" w:rsidP="000122D2">
      <w:pPr>
        <w:rPr>
          <w:rFonts w:ascii="Wide Latin" w:hAnsi="Wide Latin"/>
        </w:rPr>
      </w:pPr>
      <w:r>
        <w:rPr>
          <w:rFonts w:ascii="Wide Latin" w:hAnsi="Wide Latin"/>
        </w:rPr>
        <w:lastRenderedPageBreak/>
        <w:t>NATIONAL WAR LABOR BOARD</w:t>
      </w:r>
    </w:p>
    <w:p w:rsidR="000122D2" w:rsidRDefault="000122D2" w:rsidP="000122D2"/>
    <w:p w:rsidR="000122D2" w:rsidRPr="000122D2" w:rsidRDefault="000122D2" w:rsidP="000122D2">
      <w:pPr>
        <w:rPr>
          <w:b/>
          <w:i/>
        </w:rPr>
      </w:pPr>
      <w:r w:rsidRPr="000122D2">
        <w:rPr>
          <w:b/>
          <w:i/>
          <w:noProof/>
        </w:rPr>
        <w:drawing>
          <wp:inline distT="0" distB="0" distL="0" distR="0" wp14:anchorId="0C00781F" wp14:editId="77D1CF4F">
            <wp:extent cx="4181475" cy="5886450"/>
            <wp:effectExtent l="0" t="0" r="9525" b="0"/>
            <wp:docPr id="2" name="Picture 2" descr="http://www.drdaveobgyn.com/wp-content/uploads/2014/01/WWII-Prod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rdaveobgyn.com/wp-content/uploads/2014/01/WWII-Productio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81475" cy="5886450"/>
                    </a:xfrm>
                    <a:prstGeom prst="rect">
                      <a:avLst/>
                    </a:prstGeom>
                    <a:noFill/>
                    <a:ln>
                      <a:noFill/>
                    </a:ln>
                  </pic:spPr>
                </pic:pic>
              </a:graphicData>
            </a:graphic>
          </wp:inline>
        </w:drawing>
      </w:r>
    </w:p>
    <w:p w:rsidR="000122D2" w:rsidRDefault="000122D2" w:rsidP="000122D2">
      <w:pPr>
        <w:rPr>
          <w:sz w:val="44"/>
          <w:szCs w:val="44"/>
        </w:rPr>
      </w:pPr>
      <w:r>
        <w:rPr>
          <w:sz w:val="44"/>
          <w:szCs w:val="44"/>
        </w:rPr>
        <w:t xml:space="preserve">Propaganda posters such as this one encouraged industrial workers to increase production for the war effort.  </w:t>
      </w:r>
    </w:p>
    <w:p w:rsidR="00D0216A" w:rsidRDefault="00D0216A" w:rsidP="000122D2">
      <w:pPr>
        <w:rPr>
          <w:sz w:val="44"/>
          <w:szCs w:val="44"/>
        </w:rPr>
      </w:pPr>
    </w:p>
    <w:p w:rsidR="00D0216A" w:rsidRDefault="00D0216A" w:rsidP="000122D2">
      <w:pPr>
        <w:rPr>
          <w:sz w:val="44"/>
          <w:szCs w:val="44"/>
        </w:rPr>
      </w:pPr>
      <w:r>
        <w:rPr>
          <w:noProof/>
        </w:rPr>
        <w:lastRenderedPageBreak/>
        <w:drawing>
          <wp:anchor distT="0" distB="0" distL="114300" distR="114300" simplePos="0" relativeHeight="251659264" behindDoc="1" locked="0" layoutInCell="1" allowOverlap="1" wp14:anchorId="4AD79FF4" wp14:editId="4D203C51">
            <wp:simplePos x="0" y="0"/>
            <wp:positionH relativeFrom="margin">
              <wp:posOffset>1114425</wp:posOffset>
            </wp:positionH>
            <wp:positionV relativeFrom="paragraph">
              <wp:posOffset>615</wp:posOffset>
            </wp:positionV>
            <wp:extent cx="4229100" cy="6450986"/>
            <wp:effectExtent l="0" t="0" r="0" b="6985"/>
            <wp:wrapTight wrapText="bothSides">
              <wp:wrapPolygon edited="0">
                <wp:start x="0" y="0"/>
                <wp:lineTo x="0" y="21560"/>
                <wp:lineTo x="21503" y="21560"/>
                <wp:lineTo x="21503" y="0"/>
                <wp:lineTo x="0" y="0"/>
              </wp:wrapPolygon>
            </wp:wrapTight>
            <wp:docPr id="3" name="Picture 3"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o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29255" cy="645122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216A" w:rsidRDefault="00D0216A" w:rsidP="000122D2">
      <w:pPr>
        <w:rPr>
          <w:sz w:val="44"/>
          <w:szCs w:val="44"/>
        </w:rPr>
      </w:pPr>
    </w:p>
    <w:p w:rsidR="00D0216A" w:rsidRDefault="00D0216A" w:rsidP="000122D2">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Pr="00D0216A" w:rsidRDefault="00D0216A" w:rsidP="00D0216A">
      <w:pPr>
        <w:rPr>
          <w:sz w:val="44"/>
          <w:szCs w:val="44"/>
        </w:rPr>
      </w:pPr>
    </w:p>
    <w:p w:rsidR="00D0216A" w:rsidRDefault="00D0216A" w:rsidP="00D0216A">
      <w:pPr>
        <w:rPr>
          <w:sz w:val="44"/>
          <w:szCs w:val="44"/>
        </w:rPr>
      </w:pPr>
    </w:p>
    <w:p w:rsidR="004E1D96" w:rsidRPr="004E1D96" w:rsidRDefault="00D0216A" w:rsidP="00D0216A">
      <w:pPr>
        <w:tabs>
          <w:tab w:val="left" w:pos="1005"/>
        </w:tabs>
        <w:rPr>
          <w:rFonts w:ascii="Arial Rounded MT Bold" w:hAnsi="Arial Rounded MT Bold" w:cs="Arial"/>
          <w:color w:val="252525"/>
          <w:sz w:val="36"/>
          <w:szCs w:val="36"/>
          <w:shd w:val="clear" w:color="auto" w:fill="FFFFFF"/>
        </w:rPr>
      </w:pPr>
      <w:r>
        <w:rPr>
          <w:sz w:val="44"/>
          <w:szCs w:val="44"/>
        </w:rPr>
        <w:tab/>
      </w:r>
      <w:r w:rsidRPr="004E1D96">
        <w:rPr>
          <w:rFonts w:ascii="Arial Rounded MT Bold" w:hAnsi="Arial Rounded MT Bold" w:cs="Arial"/>
          <w:b/>
          <w:bCs/>
          <w:color w:val="252525"/>
          <w:sz w:val="36"/>
          <w:szCs w:val="36"/>
          <w:shd w:val="clear" w:color="auto" w:fill="FFFFFF"/>
        </w:rPr>
        <w:t>War bonds</w:t>
      </w:r>
      <w:r w:rsidRPr="004E1D96">
        <w:rPr>
          <w:rStyle w:val="apple-converted-space"/>
          <w:rFonts w:ascii="Arial Rounded MT Bold" w:hAnsi="Arial Rounded MT Bold" w:cs="Arial"/>
          <w:color w:val="252525"/>
          <w:sz w:val="36"/>
          <w:szCs w:val="36"/>
          <w:shd w:val="clear" w:color="auto" w:fill="FFFFFF"/>
        </w:rPr>
        <w:t> </w:t>
      </w:r>
      <w:r w:rsidRPr="004E1D96">
        <w:rPr>
          <w:rFonts w:ascii="Arial Rounded MT Bold" w:hAnsi="Arial Rounded MT Bold" w:cs="Arial"/>
          <w:color w:val="252525"/>
          <w:sz w:val="36"/>
          <w:szCs w:val="36"/>
          <w:shd w:val="clear" w:color="auto" w:fill="FFFFFF"/>
        </w:rPr>
        <w:t>are</w:t>
      </w:r>
      <w:r w:rsidRPr="004E1D96">
        <w:rPr>
          <w:rStyle w:val="apple-converted-space"/>
          <w:rFonts w:ascii="Arial Rounded MT Bold" w:hAnsi="Arial Rounded MT Bold" w:cs="Arial"/>
          <w:color w:val="252525"/>
          <w:sz w:val="36"/>
          <w:szCs w:val="36"/>
          <w:shd w:val="clear" w:color="auto" w:fill="FFFFFF"/>
        </w:rPr>
        <w:t> </w:t>
      </w:r>
      <w:hyperlink r:id="rId7" w:tooltip="Security (finance)" w:history="1">
        <w:r w:rsidRPr="004E1D96">
          <w:rPr>
            <w:rStyle w:val="Hyperlink"/>
            <w:rFonts w:ascii="Arial Rounded MT Bold" w:hAnsi="Arial Rounded MT Bold" w:cs="Arial"/>
            <w:color w:val="0B0080"/>
            <w:sz w:val="36"/>
            <w:szCs w:val="36"/>
            <w:shd w:val="clear" w:color="auto" w:fill="FFFFFF"/>
          </w:rPr>
          <w:t>debt securities</w:t>
        </w:r>
      </w:hyperlink>
      <w:r w:rsidRPr="004E1D96">
        <w:rPr>
          <w:rStyle w:val="apple-converted-space"/>
          <w:rFonts w:ascii="Arial Rounded MT Bold" w:hAnsi="Arial Rounded MT Bold" w:cs="Arial"/>
          <w:color w:val="252525"/>
          <w:sz w:val="36"/>
          <w:szCs w:val="36"/>
          <w:shd w:val="clear" w:color="auto" w:fill="FFFFFF"/>
        </w:rPr>
        <w:t> </w:t>
      </w:r>
      <w:r w:rsidRPr="004E1D96">
        <w:rPr>
          <w:rFonts w:ascii="Arial Rounded MT Bold" w:hAnsi="Arial Rounded MT Bold" w:cs="Arial"/>
          <w:color w:val="252525"/>
          <w:sz w:val="36"/>
          <w:szCs w:val="36"/>
          <w:shd w:val="clear" w:color="auto" w:fill="FFFFFF"/>
        </w:rPr>
        <w:t>issued by a government to finance military.</w:t>
      </w:r>
    </w:p>
    <w:p w:rsidR="004E1D96" w:rsidRDefault="004E1D96" w:rsidP="00D0216A">
      <w:pPr>
        <w:tabs>
          <w:tab w:val="left" w:pos="1005"/>
        </w:tabs>
        <w:rPr>
          <w:rFonts w:ascii="Arial Rounded MT Bold" w:hAnsi="Arial Rounded MT Bold" w:cs="Arial"/>
          <w:color w:val="252525"/>
          <w:sz w:val="44"/>
          <w:szCs w:val="44"/>
          <w:shd w:val="clear" w:color="auto" w:fill="FFFFFF"/>
        </w:rPr>
      </w:pPr>
    </w:p>
    <w:p w:rsidR="004E1D96" w:rsidRDefault="004E1D96" w:rsidP="00D0216A">
      <w:pPr>
        <w:tabs>
          <w:tab w:val="left" w:pos="1005"/>
        </w:tabs>
        <w:rPr>
          <w:rFonts w:ascii="Arial Rounded MT Bold" w:hAnsi="Arial Rounded MT Bold" w:cs="Arial"/>
          <w:color w:val="252525"/>
          <w:sz w:val="44"/>
          <w:szCs w:val="44"/>
          <w:shd w:val="clear" w:color="auto" w:fill="FFFFFF"/>
        </w:rPr>
      </w:pPr>
    </w:p>
    <w:p w:rsidR="00D0216A" w:rsidRDefault="00D0216A" w:rsidP="00D0216A">
      <w:pPr>
        <w:tabs>
          <w:tab w:val="left" w:pos="1005"/>
        </w:tabs>
        <w:rPr>
          <w:rFonts w:ascii="Arial" w:hAnsi="Arial" w:cs="Arial"/>
          <w:color w:val="30302E"/>
          <w:shd w:val="clear" w:color="auto" w:fill="FFFFFF"/>
        </w:rPr>
      </w:pPr>
      <w:r w:rsidRPr="004E1D96">
        <w:rPr>
          <w:rFonts w:ascii="Arial Rounded MT Bold" w:hAnsi="Arial Rounded MT Bold" w:cs="Arial"/>
          <w:color w:val="252525"/>
          <w:sz w:val="36"/>
          <w:szCs w:val="36"/>
          <w:shd w:val="clear" w:color="auto" w:fill="FFFFFF"/>
        </w:rPr>
        <w:t xml:space="preserve"> </w:t>
      </w:r>
      <w:r w:rsidR="004E1D96">
        <w:rPr>
          <w:rFonts w:ascii="Arial" w:hAnsi="Arial" w:cs="Arial"/>
          <w:color w:val="30302E"/>
          <w:shd w:val="clear" w:color="auto" w:fill="FFFFFF"/>
        </w:rPr>
        <w:t>On May 18, 1917, the Selective Service Act was passed authorizing the President to increase temporarily the military establishment of the United States. The Selective Service System, under the office of the Provost Marshal General, was responsible for the process of selecting men for induction into the military service, from the initial registration to the actual delivery of men to military training camps.</w:t>
      </w:r>
    </w:p>
    <w:p w:rsidR="004E1D96" w:rsidRDefault="004E1D96" w:rsidP="00D0216A">
      <w:pPr>
        <w:tabs>
          <w:tab w:val="left" w:pos="1005"/>
        </w:tabs>
        <w:rPr>
          <w:rFonts w:ascii="Arial" w:hAnsi="Arial" w:cs="Arial"/>
          <w:color w:val="30302E"/>
          <w:shd w:val="clear" w:color="auto" w:fill="FFFFFF"/>
        </w:rPr>
      </w:pPr>
    </w:p>
    <w:p w:rsidR="004E1D96" w:rsidRDefault="004E1D96" w:rsidP="00D0216A">
      <w:pPr>
        <w:tabs>
          <w:tab w:val="left" w:pos="1005"/>
        </w:tabs>
        <w:rPr>
          <w:rFonts w:ascii="Arial" w:hAnsi="Arial" w:cs="Arial"/>
          <w:color w:val="30302E"/>
          <w:shd w:val="clear" w:color="auto" w:fill="FFFFFF"/>
        </w:rPr>
      </w:pPr>
    </w:p>
    <w:p w:rsidR="004E1D96" w:rsidRDefault="004E1D96" w:rsidP="00D0216A">
      <w:pPr>
        <w:tabs>
          <w:tab w:val="left" w:pos="1005"/>
        </w:tabs>
        <w:rPr>
          <w:rFonts w:ascii="Arial" w:hAnsi="Arial" w:cs="Arial"/>
          <w:color w:val="30302E"/>
          <w:shd w:val="clear" w:color="auto" w:fill="FFFFFF"/>
        </w:rPr>
      </w:pPr>
      <w:r w:rsidRPr="004E1D96">
        <w:rPr>
          <w:rFonts w:ascii="Arial Rounded MT Bold" w:hAnsi="Arial Rounded MT Bold"/>
          <w:noProof/>
          <w:sz w:val="36"/>
          <w:szCs w:val="36"/>
        </w:rPr>
        <w:drawing>
          <wp:anchor distT="0" distB="0" distL="114300" distR="114300" simplePos="0" relativeHeight="251660288" behindDoc="0" locked="0" layoutInCell="1" allowOverlap="1" wp14:anchorId="18A26D9F" wp14:editId="2A54396A">
            <wp:simplePos x="0" y="0"/>
            <wp:positionH relativeFrom="margin">
              <wp:posOffset>723900</wp:posOffset>
            </wp:positionH>
            <wp:positionV relativeFrom="paragraph">
              <wp:posOffset>21590</wp:posOffset>
            </wp:positionV>
            <wp:extent cx="4724400" cy="4905375"/>
            <wp:effectExtent l="0" t="0" r="0" b="9525"/>
            <wp:wrapSquare wrapText="bothSides"/>
            <wp:docPr id="4" name="Picture 4" descr="http://homepages.rootsweb.ancestry.com/~shadywoo/military/images/together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mepages.rootsweb.ancestry.com/~shadywoo/military/images/together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4400" cy="4905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D96" w:rsidRDefault="004E1D96" w:rsidP="00D0216A">
      <w:pPr>
        <w:tabs>
          <w:tab w:val="left" w:pos="1005"/>
        </w:tabs>
        <w:rPr>
          <w:rFonts w:ascii="Arial" w:hAnsi="Arial" w:cs="Arial"/>
          <w:color w:val="30302E"/>
          <w:shd w:val="clear" w:color="auto" w:fill="FFFFFF"/>
        </w:rPr>
      </w:pPr>
    </w:p>
    <w:p w:rsidR="00095F96" w:rsidRDefault="00095F96" w:rsidP="00D0216A">
      <w:pPr>
        <w:tabs>
          <w:tab w:val="left" w:pos="1005"/>
        </w:tabs>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Pr="00095F96" w:rsidRDefault="00095F96" w:rsidP="00095F96">
      <w:pPr>
        <w:rPr>
          <w:rFonts w:ascii="Arial Rounded MT Bold" w:hAnsi="Arial Rounded MT Bold"/>
          <w:sz w:val="36"/>
          <w:szCs w:val="36"/>
        </w:rPr>
      </w:pPr>
    </w:p>
    <w:p w:rsidR="00095F96" w:rsidRDefault="00095F96" w:rsidP="00095F96">
      <w:pPr>
        <w:rPr>
          <w:rFonts w:ascii="Arial Rounded MT Bold" w:hAnsi="Arial Rounded MT Bold"/>
          <w:sz w:val="36"/>
          <w:szCs w:val="36"/>
        </w:rPr>
      </w:pPr>
    </w:p>
    <w:p w:rsidR="004E1D96" w:rsidRDefault="00095F96" w:rsidP="00095F96">
      <w:pPr>
        <w:tabs>
          <w:tab w:val="left" w:pos="1245"/>
        </w:tabs>
        <w:rPr>
          <w:rFonts w:ascii="Arial Rounded MT Bold" w:hAnsi="Arial Rounded MT Bold"/>
          <w:sz w:val="36"/>
          <w:szCs w:val="36"/>
        </w:rPr>
      </w:pPr>
      <w:r>
        <w:rPr>
          <w:rFonts w:ascii="Arial Rounded MT Bold" w:hAnsi="Arial Rounded MT Bold"/>
          <w:sz w:val="36"/>
          <w:szCs w:val="36"/>
        </w:rPr>
        <w:tab/>
      </w:r>
    </w:p>
    <w:p w:rsidR="00095F96" w:rsidRDefault="00095F96" w:rsidP="00095F96">
      <w:pPr>
        <w:tabs>
          <w:tab w:val="left" w:pos="1245"/>
        </w:tabs>
        <w:rPr>
          <w:rFonts w:ascii="Arial Rounded MT Bold" w:hAnsi="Arial Rounded MT Bold"/>
          <w:sz w:val="36"/>
          <w:szCs w:val="36"/>
        </w:rPr>
      </w:pPr>
    </w:p>
    <w:p w:rsidR="00095F96" w:rsidRDefault="00095F96" w:rsidP="00095F96">
      <w:pPr>
        <w:tabs>
          <w:tab w:val="left" w:pos="1245"/>
        </w:tabs>
        <w:rPr>
          <w:rFonts w:ascii="Arial Rounded MT Bold" w:hAnsi="Arial Rounded MT Bold"/>
          <w:sz w:val="36"/>
          <w:szCs w:val="36"/>
        </w:rPr>
      </w:pPr>
    </w:p>
    <w:p w:rsidR="00095F96" w:rsidRDefault="00095F96" w:rsidP="00095F96">
      <w:pPr>
        <w:tabs>
          <w:tab w:val="left" w:pos="1245"/>
        </w:tabs>
        <w:rPr>
          <w:rFonts w:ascii="Arial Rounded MT Bold" w:hAnsi="Arial Rounded MT Bold"/>
          <w:sz w:val="36"/>
          <w:szCs w:val="36"/>
        </w:rPr>
      </w:pPr>
    </w:p>
    <w:p w:rsidR="00095F96" w:rsidRDefault="00095F96" w:rsidP="00095F96">
      <w:pPr>
        <w:tabs>
          <w:tab w:val="left" w:pos="1245"/>
        </w:tabs>
        <w:rPr>
          <w:rFonts w:ascii="Arial Rounded MT Bold" w:hAnsi="Arial Rounded MT Bold"/>
          <w:sz w:val="36"/>
          <w:szCs w:val="36"/>
        </w:rPr>
      </w:pPr>
      <w:r>
        <w:rPr>
          <w:rFonts w:ascii="Arial Rounded MT Bold" w:hAnsi="Arial Rounded MT Bold"/>
          <w:sz w:val="36"/>
          <w:szCs w:val="36"/>
        </w:rPr>
        <w:t xml:space="preserve">With meatless, </w:t>
      </w:r>
      <w:proofErr w:type="spellStart"/>
      <w:r>
        <w:rPr>
          <w:rFonts w:ascii="Arial Rounded MT Bold" w:hAnsi="Arial Rounded MT Bold"/>
          <w:sz w:val="36"/>
          <w:szCs w:val="36"/>
        </w:rPr>
        <w:t>wheatless</w:t>
      </w:r>
      <w:proofErr w:type="spellEnd"/>
      <w:r>
        <w:rPr>
          <w:rFonts w:ascii="Arial Rounded MT Bold" w:hAnsi="Arial Rounded MT Bold"/>
          <w:sz w:val="36"/>
          <w:szCs w:val="36"/>
        </w:rPr>
        <w:t xml:space="preserve">, </w:t>
      </w:r>
      <w:proofErr w:type="spellStart"/>
      <w:r>
        <w:rPr>
          <w:rFonts w:ascii="Arial Rounded MT Bold" w:hAnsi="Arial Rounded MT Bold"/>
          <w:sz w:val="36"/>
          <w:szCs w:val="36"/>
        </w:rPr>
        <w:t>eatless</w:t>
      </w:r>
      <w:proofErr w:type="spellEnd"/>
      <w:r>
        <w:rPr>
          <w:rFonts w:ascii="Arial Rounded MT Bold" w:hAnsi="Arial Rounded MT Bold"/>
          <w:sz w:val="36"/>
          <w:szCs w:val="36"/>
        </w:rPr>
        <w:t xml:space="preserve"> days,</w:t>
      </w:r>
    </w:p>
    <w:p w:rsidR="00095F96" w:rsidRDefault="00095F96" w:rsidP="00095F96">
      <w:pPr>
        <w:tabs>
          <w:tab w:val="left" w:pos="1245"/>
        </w:tabs>
        <w:rPr>
          <w:rFonts w:ascii="Arial Rounded MT Bold" w:hAnsi="Arial Rounded MT Bold"/>
          <w:sz w:val="36"/>
          <w:szCs w:val="36"/>
        </w:rPr>
      </w:pPr>
      <w:r>
        <w:rPr>
          <w:rFonts w:ascii="Arial Rounded MT Bold" w:hAnsi="Arial Rounded MT Bold"/>
          <w:sz w:val="36"/>
          <w:szCs w:val="36"/>
        </w:rPr>
        <w:t>Coal indicati</w:t>
      </w:r>
      <w:bookmarkStart w:id="0" w:name="_GoBack"/>
      <w:bookmarkEnd w:id="0"/>
      <w:r>
        <w:rPr>
          <w:rFonts w:ascii="Arial Rounded MT Bold" w:hAnsi="Arial Rounded MT Bold"/>
          <w:sz w:val="36"/>
          <w:szCs w:val="36"/>
        </w:rPr>
        <w:t>ng heatless days,</w:t>
      </w:r>
    </w:p>
    <w:p w:rsidR="00095F96" w:rsidRDefault="00095F96" w:rsidP="00095F96">
      <w:pPr>
        <w:tabs>
          <w:tab w:val="left" w:pos="1245"/>
        </w:tabs>
        <w:rPr>
          <w:rFonts w:ascii="Arial Rounded MT Bold" w:hAnsi="Arial Rounded MT Bold"/>
          <w:sz w:val="36"/>
          <w:szCs w:val="36"/>
        </w:rPr>
      </w:pPr>
      <w:r>
        <w:rPr>
          <w:rFonts w:ascii="Arial Rounded MT Bold" w:hAnsi="Arial Rounded MT Bold"/>
          <w:sz w:val="36"/>
          <w:szCs w:val="36"/>
        </w:rPr>
        <w:t xml:space="preserve">The melancholy days have come, yet taxes make us </w:t>
      </w:r>
      <w:proofErr w:type="spellStart"/>
      <w:r>
        <w:rPr>
          <w:rFonts w:ascii="Arial Rounded MT Bold" w:hAnsi="Arial Rounded MT Bold"/>
          <w:sz w:val="36"/>
          <w:szCs w:val="36"/>
        </w:rPr>
        <w:t>miserless</w:t>
      </w:r>
      <w:proofErr w:type="spellEnd"/>
      <w:r>
        <w:rPr>
          <w:rFonts w:ascii="Arial Rounded MT Bold" w:hAnsi="Arial Rounded MT Bold"/>
          <w:sz w:val="36"/>
          <w:szCs w:val="36"/>
        </w:rPr>
        <w:t>.</w:t>
      </w:r>
    </w:p>
    <w:p w:rsidR="00095F96" w:rsidRDefault="00095F96" w:rsidP="00095F96">
      <w:pPr>
        <w:tabs>
          <w:tab w:val="left" w:pos="1245"/>
        </w:tabs>
        <w:rPr>
          <w:rFonts w:ascii="Arial Rounded MT Bold" w:hAnsi="Arial Rounded MT Bold"/>
          <w:sz w:val="36"/>
          <w:szCs w:val="36"/>
        </w:rPr>
      </w:pPr>
      <w:r>
        <w:rPr>
          <w:rFonts w:ascii="Arial Rounded MT Bold" w:hAnsi="Arial Rounded MT Bold"/>
          <w:sz w:val="36"/>
          <w:szCs w:val="36"/>
        </w:rPr>
        <w:t>An avalanche of less-less days,</w:t>
      </w:r>
    </w:p>
    <w:p w:rsidR="00095F96" w:rsidRDefault="00095F96" w:rsidP="00095F96">
      <w:pPr>
        <w:tabs>
          <w:tab w:val="left" w:pos="1245"/>
        </w:tabs>
        <w:rPr>
          <w:rFonts w:ascii="Arial Rounded MT Bold" w:hAnsi="Arial Rounded MT Bold"/>
          <w:sz w:val="36"/>
          <w:szCs w:val="36"/>
        </w:rPr>
      </w:pPr>
      <w:proofErr w:type="spellStart"/>
      <w:r>
        <w:rPr>
          <w:rFonts w:ascii="Arial Rounded MT Bold" w:hAnsi="Arial Rounded MT Bold"/>
          <w:sz w:val="36"/>
          <w:szCs w:val="36"/>
        </w:rPr>
        <w:t>Successless</w:t>
      </w:r>
      <w:proofErr w:type="spellEnd"/>
      <w:r>
        <w:rPr>
          <w:rFonts w:ascii="Arial Rounded MT Bold" w:hAnsi="Arial Rounded MT Bold"/>
          <w:sz w:val="36"/>
          <w:szCs w:val="36"/>
        </w:rPr>
        <w:t xml:space="preserve"> days and </w:t>
      </w:r>
      <w:proofErr w:type="spellStart"/>
      <w:r>
        <w:rPr>
          <w:rFonts w:ascii="Arial Rounded MT Bold" w:hAnsi="Arial Rounded MT Bold"/>
          <w:sz w:val="36"/>
          <w:szCs w:val="36"/>
        </w:rPr>
        <w:t>lessless</w:t>
      </w:r>
      <w:proofErr w:type="spellEnd"/>
      <w:r>
        <w:rPr>
          <w:rFonts w:ascii="Arial Rounded MT Bold" w:hAnsi="Arial Rounded MT Bold"/>
          <w:sz w:val="36"/>
          <w:szCs w:val="36"/>
        </w:rPr>
        <w:t xml:space="preserve"> days,</w:t>
      </w:r>
    </w:p>
    <w:p w:rsidR="00095F96" w:rsidRPr="00095F96" w:rsidRDefault="00095F96" w:rsidP="00095F96">
      <w:pPr>
        <w:tabs>
          <w:tab w:val="left" w:pos="1245"/>
        </w:tabs>
        <w:rPr>
          <w:rFonts w:ascii="Arial Rounded MT Bold" w:hAnsi="Arial Rounded MT Bold"/>
          <w:sz w:val="36"/>
          <w:szCs w:val="36"/>
        </w:rPr>
      </w:pPr>
      <w:r>
        <w:rPr>
          <w:rFonts w:ascii="Arial Rounded MT Bold" w:hAnsi="Arial Rounded MT Bold"/>
          <w:sz w:val="36"/>
          <w:szCs w:val="36"/>
        </w:rPr>
        <w:t xml:space="preserve">Just makes us fight with all our might that Germany be </w:t>
      </w:r>
      <w:proofErr w:type="spellStart"/>
      <w:r>
        <w:rPr>
          <w:rFonts w:ascii="Arial Rounded MT Bold" w:hAnsi="Arial Rounded MT Bold"/>
          <w:sz w:val="36"/>
          <w:szCs w:val="36"/>
        </w:rPr>
        <w:t>Kaiserless</w:t>
      </w:r>
      <w:proofErr w:type="spellEnd"/>
      <w:r>
        <w:rPr>
          <w:rFonts w:ascii="Arial Rounded MT Bold" w:hAnsi="Arial Rounded MT Bold"/>
          <w:sz w:val="36"/>
          <w:szCs w:val="36"/>
        </w:rPr>
        <w:t>!</w:t>
      </w:r>
    </w:p>
    <w:sectPr w:rsidR="00095F96" w:rsidRPr="00095F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de Latin">
    <w:panose1 w:val="020A0A07050505020404"/>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903"/>
    <w:rsid w:val="000122D2"/>
    <w:rsid w:val="00095F96"/>
    <w:rsid w:val="00447903"/>
    <w:rsid w:val="004E1D96"/>
    <w:rsid w:val="00C45E14"/>
    <w:rsid w:val="00D02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0A7D5A-F67C-4A28-88F1-D1F1CA3A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216A"/>
  </w:style>
  <w:style w:type="character" w:styleId="Hyperlink">
    <w:name w:val="Hyperlink"/>
    <w:basedOn w:val="DefaultParagraphFont"/>
    <w:uiPriority w:val="99"/>
    <w:semiHidden/>
    <w:unhideWhenUsed/>
    <w:rsid w:val="00D021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webSettings" Target="webSettings.xml"/><Relationship Id="rId7" Type="http://schemas.openxmlformats.org/officeDocument/2006/relationships/hyperlink" Target="http://en.wikipedia.org/wiki/Security_(finan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J. Dean</dc:creator>
  <cp:keywords/>
  <dc:description/>
  <cp:lastModifiedBy>Vickie J. Dean</cp:lastModifiedBy>
  <cp:revision>3</cp:revision>
  <dcterms:created xsi:type="dcterms:W3CDTF">2014-12-10T21:35:00Z</dcterms:created>
  <dcterms:modified xsi:type="dcterms:W3CDTF">2014-12-11T15:59:00Z</dcterms:modified>
</cp:coreProperties>
</file>